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0549B" w14:textId="77777777" w:rsidR="00505DA4" w:rsidRDefault="00505DA4" w:rsidP="00505DA4">
      <w:pPr>
        <w:tabs>
          <w:tab w:val="left" w:pos="4200"/>
        </w:tabs>
        <w:spacing w:line="480" w:lineRule="auto"/>
        <w:jc w:val="center"/>
        <w:rPr>
          <w:rFonts w:ascii="Times New Roman" w:hAnsi="Times New Roman" w:cs="Times New Roman"/>
          <w:sz w:val="24"/>
          <w:szCs w:val="24"/>
        </w:rPr>
      </w:pPr>
    </w:p>
    <w:p w14:paraId="60D34D58" w14:textId="063AC2DC" w:rsidR="005B142B" w:rsidRDefault="00505DA4" w:rsidP="00505DA4">
      <w:pPr>
        <w:tabs>
          <w:tab w:val="left" w:pos="4200"/>
        </w:tabs>
        <w:spacing w:line="480" w:lineRule="auto"/>
        <w:jc w:val="center"/>
        <w:rPr>
          <w:rFonts w:ascii="Times New Roman" w:hAnsi="Times New Roman" w:cs="Times New Roman"/>
          <w:sz w:val="24"/>
          <w:szCs w:val="24"/>
        </w:rPr>
      </w:pPr>
      <w:r>
        <w:rPr>
          <w:rFonts w:ascii="Times New Roman" w:hAnsi="Times New Roman" w:cs="Times New Roman"/>
          <w:sz w:val="24"/>
          <w:szCs w:val="24"/>
        </w:rPr>
        <w:t>The Majority of a Minority: Scottish Immigrants in 19</w:t>
      </w:r>
      <w:r w:rsidRPr="00505DA4">
        <w:rPr>
          <w:rFonts w:ascii="Times New Roman" w:hAnsi="Times New Roman" w:cs="Times New Roman"/>
          <w:sz w:val="24"/>
          <w:szCs w:val="24"/>
          <w:vertAlign w:val="superscript"/>
        </w:rPr>
        <w:t>th</w:t>
      </w:r>
      <w:r>
        <w:rPr>
          <w:rFonts w:ascii="Times New Roman" w:hAnsi="Times New Roman" w:cs="Times New Roman"/>
          <w:sz w:val="24"/>
          <w:szCs w:val="24"/>
        </w:rPr>
        <w:t xml:space="preserve"> Century Nova Scotia</w:t>
      </w:r>
    </w:p>
    <w:p w14:paraId="175231D7" w14:textId="77777777" w:rsidR="00505DA4" w:rsidRDefault="00505DA4" w:rsidP="00505DA4">
      <w:pPr>
        <w:tabs>
          <w:tab w:val="left" w:pos="4200"/>
        </w:tabs>
        <w:spacing w:line="480" w:lineRule="auto"/>
        <w:jc w:val="center"/>
        <w:rPr>
          <w:rFonts w:ascii="Times New Roman" w:hAnsi="Times New Roman" w:cs="Times New Roman"/>
          <w:sz w:val="24"/>
          <w:szCs w:val="24"/>
        </w:rPr>
      </w:pPr>
    </w:p>
    <w:p w14:paraId="28BFFF46" w14:textId="33240AA7" w:rsidR="00B846B6" w:rsidRPr="00AE1B5D" w:rsidRDefault="00B846B6" w:rsidP="002B388C">
      <w:pPr>
        <w:spacing w:line="480" w:lineRule="auto"/>
        <w:ind w:firstLine="720"/>
        <w:rPr>
          <w:rFonts w:ascii="Times New Roman" w:hAnsi="Times New Roman" w:cs="Times New Roman"/>
          <w:sz w:val="24"/>
          <w:szCs w:val="24"/>
        </w:rPr>
      </w:pPr>
      <w:r w:rsidRPr="00AE1B5D">
        <w:rPr>
          <w:rFonts w:ascii="Times New Roman" w:hAnsi="Times New Roman" w:cs="Times New Roman"/>
          <w:sz w:val="24"/>
          <w:szCs w:val="24"/>
        </w:rPr>
        <w:t xml:space="preserve">The </w:t>
      </w:r>
      <w:r w:rsidR="00086E97" w:rsidRPr="00AE1B5D">
        <w:rPr>
          <w:rFonts w:ascii="Times New Roman" w:hAnsi="Times New Roman" w:cs="Times New Roman"/>
          <w:sz w:val="24"/>
          <w:szCs w:val="24"/>
        </w:rPr>
        <w:t xml:space="preserve">Census of Nova Scotia of 1861 was </w:t>
      </w:r>
      <w:r w:rsidR="00206FF1">
        <w:rPr>
          <w:rFonts w:ascii="Times New Roman" w:hAnsi="Times New Roman" w:cs="Times New Roman"/>
          <w:sz w:val="24"/>
          <w:szCs w:val="24"/>
        </w:rPr>
        <w:t xml:space="preserve">initially </w:t>
      </w:r>
      <w:r w:rsidR="00086E97" w:rsidRPr="00AE1B5D">
        <w:rPr>
          <w:rFonts w:ascii="Times New Roman" w:hAnsi="Times New Roman" w:cs="Times New Roman"/>
          <w:sz w:val="24"/>
          <w:szCs w:val="24"/>
        </w:rPr>
        <w:t xml:space="preserve">written to </w:t>
      </w:r>
      <w:r w:rsidR="00E90D7E">
        <w:rPr>
          <w:rFonts w:ascii="Times New Roman" w:hAnsi="Times New Roman" w:cs="Times New Roman"/>
          <w:sz w:val="24"/>
          <w:szCs w:val="24"/>
        </w:rPr>
        <w:t>determine the population of Nova Scotia, and the demographics</w:t>
      </w:r>
      <w:r w:rsidR="008E08F0">
        <w:rPr>
          <w:rFonts w:ascii="Times New Roman" w:hAnsi="Times New Roman" w:cs="Times New Roman"/>
          <w:sz w:val="24"/>
          <w:szCs w:val="24"/>
        </w:rPr>
        <w:t xml:space="preserve"> </w:t>
      </w:r>
      <w:r w:rsidR="000C6FE0">
        <w:rPr>
          <w:rFonts w:ascii="Times New Roman" w:hAnsi="Times New Roman" w:cs="Times New Roman"/>
          <w:sz w:val="24"/>
          <w:szCs w:val="24"/>
        </w:rPr>
        <w:t>making it up</w:t>
      </w:r>
      <w:r w:rsidR="008E08F0">
        <w:rPr>
          <w:rFonts w:ascii="Times New Roman" w:hAnsi="Times New Roman" w:cs="Times New Roman"/>
          <w:sz w:val="24"/>
          <w:szCs w:val="24"/>
        </w:rPr>
        <w:t xml:space="preserve"> during 1860</w:t>
      </w:r>
      <w:r w:rsidR="00C668AA">
        <w:rPr>
          <w:rFonts w:ascii="Times New Roman" w:hAnsi="Times New Roman" w:cs="Times New Roman"/>
          <w:sz w:val="24"/>
          <w:szCs w:val="24"/>
        </w:rPr>
        <w:t>-61</w:t>
      </w:r>
      <w:r w:rsidR="008E08F0">
        <w:rPr>
          <w:rFonts w:ascii="Times New Roman" w:hAnsi="Times New Roman" w:cs="Times New Roman"/>
          <w:sz w:val="24"/>
          <w:szCs w:val="24"/>
        </w:rPr>
        <w:t>.</w:t>
      </w:r>
      <w:r w:rsidR="00086E97" w:rsidRPr="00AE1B5D">
        <w:rPr>
          <w:rFonts w:ascii="Times New Roman" w:hAnsi="Times New Roman" w:cs="Times New Roman"/>
          <w:sz w:val="24"/>
          <w:szCs w:val="24"/>
        </w:rPr>
        <w:t xml:space="preserve"> </w:t>
      </w:r>
      <w:r w:rsidR="006745F2" w:rsidRPr="00AE1B5D">
        <w:rPr>
          <w:rFonts w:ascii="Times New Roman" w:hAnsi="Times New Roman" w:cs="Times New Roman"/>
          <w:sz w:val="24"/>
          <w:szCs w:val="24"/>
        </w:rPr>
        <w:t xml:space="preserve">In order to do so, the population was split into </w:t>
      </w:r>
      <w:r w:rsidR="003329C4">
        <w:rPr>
          <w:rFonts w:ascii="Times New Roman" w:hAnsi="Times New Roman" w:cs="Times New Roman"/>
          <w:sz w:val="24"/>
          <w:szCs w:val="24"/>
        </w:rPr>
        <w:t>a multitude of</w:t>
      </w:r>
      <w:r w:rsidR="006745F2" w:rsidRPr="00AE1B5D">
        <w:rPr>
          <w:rFonts w:ascii="Times New Roman" w:hAnsi="Times New Roman" w:cs="Times New Roman"/>
          <w:sz w:val="24"/>
          <w:szCs w:val="24"/>
        </w:rPr>
        <w:t xml:space="preserve"> </w:t>
      </w:r>
      <w:r w:rsidR="00796532" w:rsidRPr="00AE1B5D">
        <w:rPr>
          <w:rFonts w:ascii="Times New Roman" w:hAnsi="Times New Roman" w:cs="Times New Roman"/>
          <w:sz w:val="24"/>
          <w:szCs w:val="24"/>
        </w:rPr>
        <w:t>polling districts</w:t>
      </w:r>
      <w:r w:rsidR="003329C4">
        <w:rPr>
          <w:rFonts w:ascii="Times New Roman" w:hAnsi="Times New Roman" w:cs="Times New Roman"/>
          <w:sz w:val="24"/>
          <w:szCs w:val="24"/>
        </w:rPr>
        <w:t xml:space="preserve"> within each county</w:t>
      </w:r>
      <w:r w:rsidR="00796532" w:rsidRPr="00AE1B5D">
        <w:rPr>
          <w:rFonts w:ascii="Times New Roman" w:hAnsi="Times New Roman" w:cs="Times New Roman"/>
          <w:sz w:val="24"/>
          <w:szCs w:val="24"/>
        </w:rPr>
        <w:t xml:space="preserve">. </w:t>
      </w:r>
      <w:r w:rsidR="00E90D7E">
        <w:rPr>
          <w:rFonts w:ascii="Times New Roman" w:hAnsi="Times New Roman" w:cs="Times New Roman"/>
          <w:sz w:val="24"/>
          <w:szCs w:val="24"/>
        </w:rPr>
        <w:t xml:space="preserve">Within </w:t>
      </w:r>
      <w:r w:rsidR="00BC1BC0">
        <w:rPr>
          <w:rFonts w:ascii="Times New Roman" w:hAnsi="Times New Roman" w:cs="Times New Roman"/>
          <w:sz w:val="24"/>
          <w:szCs w:val="24"/>
        </w:rPr>
        <w:t>each</w:t>
      </w:r>
      <w:r w:rsidR="00E90D7E">
        <w:rPr>
          <w:rFonts w:ascii="Times New Roman" w:hAnsi="Times New Roman" w:cs="Times New Roman"/>
          <w:sz w:val="24"/>
          <w:szCs w:val="24"/>
        </w:rPr>
        <w:t xml:space="preserve"> district,</w:t>
      </w:r>
      <w:r w:rsidR="006745F2" w:rsidRPr="00AE1B5D">
        <w:rPr>
          <w:rFonts w:ascii="Times New Roman" w:hAnsi="Times New Roman" w:cs="Times New Roman"/>
          <w:sz w:val="24"/>
          <w:szCs w:val="24"/>
        </w:rPr>
        <w:t xml:space="preserve"> the </w:t>
      </w:r>
      <w:r w:rsidR="00E90D7E">
        <w:rPr>
          <w:rFonts w:ascii="Times New Roman" w:hAnsi="Times New Roman" w:cs="Times New Roman"/>
          <w:sz w:val="24"/>
          <w:szCs w:val="24"/>
        </w:rPr>
        <w:t>population</w:t>
      </w:r>
      <w:r w:rsidR="006745F2" w:rsidRPr="00AE1B5D">
        <w:rPr>
          <w:rFonts w:ascii="Times New Roman" w:hAnsi="Times New Roman" w:cs="Times New Roman"/>
          <w:sz w:val="24"/>
          <w:szCs w:val="24"/>
        </w:rPr>
        <w:t xml:space="preserve"> was</w:t>
      </w:r>
      <w:r w:rsidR="00796532" w:rsidRPr="00AE1B5D">
        <w:rPr>
          <w:rFonts w:ascii="Times New Roman" w:hAnsi="Times New Roman" w:cs="Times New Roman"/>
          <w:sz w:val="24"/>
          <w:szCs w:val="24"/>
        </w:rPr>
        <w:t xml:space="preserve"> further divided into distinct groups based on age, sex, marital status, and country of origin</w:t>
      </w:r>
      <w:r w:rsidR="008E08F0">
        <w:rPr>
          <w:rFonts w:ascii="Times New Roman" w:hAnsi="Times New Roman" w:cs="Times New Roman"/>
          <w:sz w:val="24"/>
          <w:szCs w:val="24"/>
        </w:rPr>
        <w:t xml:space="preserve">. </w:t>
      </w:r>
      <w:r w:rsidR="00945F40">
        <w:rPr>
          <w:rFonts w:ascii="Times New Roman" w:hAnsi="Times New Roman" w:cs="Times New Roman"/>
          <w:sz w:val="24"/>
          <w:szCs w:val="24"/>
        </w:rPr>
        <w:t xml:space="preserve">While the collection of this data was </w:t>
      </w:r>
      <w:r w:rsidR="00075176">
        <w:rPr>
          <w:rFonts w:ascii="Times New Roman" w:hAnsi="Times New Roman" w:cs="Times New Roman"/>
          <w:sz w:val="24"/>
          <w:szCs w:val="24"/>
        </w:rPr>
        <w:t>pertinent to</w:t>
      </w:r>
      <w:r w:rsidR="009F0361">
        <w:rPr>
          <w:rFonts w:ascii="Times New Roman" w:hAnsi="Times New Roman" w:cs="Times New Roman"/>
          <w:sz w:val="24"/>
          <w:szCs w:val="24"/>
        </w:rPr>
        <w:t xml:space="preserve"> creating the document, the method in which it was collected proved to be difficult. T</w:t>
      </w:r>
      <w:r w:rsidR="00F93306" w:rsidRPr="00AE1B5D">
        <w:rPr>
          <w:rFonts w:ascii="Times New Roman" w:hAnsi="Times New Roman" w:cs="Times New Roman"/>
          <w:sz w:val="24"/>
          <w:szCs w:val="24"/>
        </w:rPr>
        <w:t xml:space="preserve">he polling districts </w:t>
      </w:r>
      <w:r w:rsidR="009F0361">
        <w:rPr>
          <w:rFonts w:ascii="Times New Roman" w:hAnsi="Times New Roman" w:cs="Times New Roman"/>
          <w:sz w:val="24"/>
          <w:szCs w:val="24"/>
        </w:rPr>
        <w:t xml:space="preserve">the province was divided into </w:t>
      </w:r>
      <w:r w:rsidR="00E90D7E">
        <w:rPr>
          <w:rFonts w:ascii="Times New Roman" w:hAnsi="Times New Roman" w:cs="Times New Roman"/>
          <w:sz w:val="24"/>
          <w:szCs w:val="24"/>
        </w:rPr>
        <w:t>were</w:t>
      </w:r>
      <w:r w:rsidR="00F93306" w:rsidRPr="00AE1B5D">
        <w:rPr>
          <w:rFonts w:ascii="Times New Roman" w:hAnsi="Times New Roman" w:cs="Times New Roman"/>
          <w:sz w:val="24"/>
          <w:szCs w:val="24"/>
        </w:rPr>
        <w:t xml:space="preserve"> not uniform in size, </w:t>
      </w:r>
      <w:r w:rsidR="009F0361">
        <w:rPr>
          <w:rFonts w:ascii="Times New Roman" w:hAnsi="Times New Roman" w:cs="Times New Roman"/>
          <w:sz w:val="24"/>
          <w:szCs w:val="24"/>
        </w:rPr>
        <w:t xml:space="preserve">which made </w:t>
      </w:r>
      <w:r w:rsidR="00F93306" w:rsidRPr="00AE1B5D">
        <w:rPr>
          <w:rFonts w:ascii="Times New Roman" w:hAnsi="Times New Roman" w:cs="Times New Roman"/>
          <w:sz w:val="24"/>
          <w:szCs w:val="24"/>
        </w:rPr>
        <w:t xml:space="preserve">the population found within each separate district </w:t>
      </w:r>
      <w:r w:rsidR="009F0361">
        <w:rPr>
          <w:rFonts w:ascii="Times New Roman" w:hAnsi="Times New Roman" w:cs="Times New Roman"/>
          <w:sz w:val="24"/>
          <w:szCs w:val="24"/>
        </w:rPr>
        <w:t>vary drastically. In addition to the discrepancy in polling district size,</w:t>
      </w:r>
      <w:r w:rsidR="00F93306" w:rsidRPr="00AE1B5D">
        <w:rPr>
          <w:rFonts w:ascii="Times New Roman" w:hAnsi="Times New Roman" w:cs="Times New Roman"/>
          <w:sz w:val="24"/>
          <w:szCs w:val="24"/>
        </w:rPr>
        <w:t xml:space="preserve"> </w:t>
      </w:r>
      <w:r w:rsidR="00803FC8" w:rsidRPr="00AE1B5D">
        <w:rPr>
          <w:rFonts w:ascii="Times New Roman" w:hAnsi="Times New Roman" w:cs="Times New Roman"/>
          <w:sz w:val="24"/>
          <w:szCs w:val="24"/>
        </w:rPr>
        <w:t>it had been noted that</w:t>
      </w:r>
      <w:r w:rsidR="00950F19" w:rsidRPr="00AE1B5D">
        <w:rPr>
          <w:rFonts w:ascii="Times New Roman" w:hAnsi="Times New Roman" w:cs="Times New Roman"/>
          <w:sz w:val="24"/>
          <w:szCs w:val="24"/>
        </w:rPr>
        <w:t>,</w:t>
      </w:r>
      <w:r w:rsidR="00803FC8" w:rsidRPr="00AE1B5D">
        <w:rPr>
          <w:rFonts w:ascii="Times New Roman" w:hAnsi="Times New Roman" w:cs="Times New Roman"/>
          <w:sz w:val="24"/>
          <w:szCs w:val="24"/>
        </w:rPr>
        <w:t xml:space="preserve"> </w:t>
      </w:r>
      <w:r w:rsidR="00950F19" w:rsidRPr="00AE1B5D">
        <w:rPr>
          <w:rFonts w:ascii="Times New Roman" w:hAnsi="Times New Roman" w:cs="Times New Roman"/>
          <w:sz w:val="24"/>
          <w:szCs w:val="24"/>
        </w:rPr>
        <w:t>“</w:t>
      </w:r>
      <w:r w:rsidR="00803FC8" w:rsidRPr="00AE1B5D">
        <w:rPr>
          <w:rFonts w:ascii="Times New Roman" w:hAnsi="Times New Roman" w:cs="Times New Roman"/>
          <w:sz w:val="24"/>
          <w:szCs w:val="24"/>
        </w:rPr>
        <w:t>scarcely a session of Legislature passes without the boundaries of some Polling Districts being changed.</w:t>
      </w:r>
      <w:r w:rsidR="00AA4676">
        <w:rPr>
          <w:rFonts w:ascii="Times New Roman" w:hAnsi="Times New Roman" w:cs="Times New Roman"/>
          <w:sz w:val="24"/>
          <w:szCs w:val="24"/>
          <w:vertAlign w:val="superscript"/>
        </w:rPr>
        <w:t>1</w:t>
      </w:r>
      <w:r w:rsidR="00950F19" w:rsidRPr="00AE1B5D">
        <w:rPr>
          <w:rFonts w:ascii="Times New Roman" w:hAnsi="Times New Roman" w:cs="Times New Roman"/>
          <w:sz w:val="24"/>
          <w:szCs w:val="24"/>
        </w:rPr>
        <w:t>”</w:t>
      </w:r>
      <w:r w:rsidR="002B388C">
        <w:rPr>
          <w:rFonts w:ascii="Times New Roman" w:hAnsi="Times New Roman" w:cs="Times New Roman"/>
          <w:sz w:val="24"/>
          <w:szCs w:val="24"/>
        </w:rPr>
        <w:t xml:space="preserve"> </w:t>
      </w:r>
      <w:r w:rsidR="009F0361">
        <w:rPr>
          <w:rFonts w:ascii="Times New Roman" w:hAnsi="Times New Roman" w:cs="Times New Roman"/>
          <w:sz w:val="24"/>
          <w:szCs w:val="24"/>
        </w:rPr>
        <w:t xml:space="preserve">As a result, the polling districts used in this census, as well as the information collected, would have possibly varied from polling districts in both past and future. However, the information in the census proved to be quite </w:t>
      </w:r>
      <w:r w:rsidR="000C6FE0">
        <w:rPr>
          <w:rFonts w:ascii="Times New Roman" w:hAnsi="Times New Roman" w:cs="Times New Roman"/>
          <w:sz w:val="24"/>
          <w:szCs w:val="24"/>
        </w:rPr>
        <w:t>insightful into the cultural makeup of pre-confederation Nova Scotia</w:t>
      </w:r>
      <w:r w:rsidR="009F0361">
        <w:rPr>
          <w:rFonts w:ascii="Times New Roman" w:hAnsi="Times New Roman" w:cs="Times New Roman"/>
          <w:sz w:val="24"/>
          <w:szCs w:val="24"/>
        </w:rPr>
        <w:t xml:space="preserve">. The breakdown of districts into age, sex, marital status, and country of origin, allowed for </w:t>
      </w:r>
      <w:r w:rsidR="00C668AA">
        <w:rPr>
          <w:rFonts w:ascii="Times New Roman" w:hAnsi="Times New Roman" w:cs="Times New Roman"/>
          <w:sz w:val="24"/>
          <w:szCs w:val="24"/>
        </w:rPr>
        <w:t xml:space="preserve">an accurate </w:t>
      </w:r>
      <w:r w:rsidR="00BB77A6">
        <w:rPr>
          <w:rFonts w:ascii="Times New Roman" w:hAnsi="Times New Roman" w:cs="Times New Roman"/>
          <w:sz w:val="24"/>
          <w:szCs w:val="24"/>
        </w:rPr>
        <w:t xml:space="preserve">representation of people born in the province, as well as those that had immigrated. </w:t>
      </w:r>
      <w:r w:rsidR="000C6FE0">
        <w:rPr>
          <w:rFonts w:ascii="Times New Roman" w:hAnsi="Times New Roman" w:cs="Times New Roman"/>
          <w:sz w:val="24"/>
          <w:szCs w:val="24"/>
        </w:rPr>
        <w:t xml:space="preserve">Of the </w:t>
      </w:r>
      <w:r w:rsidR="00C4528D">
        <w:rPr>
          <w:rFonts w:ascii="Times New Roman" w:hAnsi="Times New Roman" w:cs="Times New Roman"/>
          <w:sz w:val="24"/>
          <w:szCs w:val="24"/>
        </w:rPr>
        <w:t xml:space="preserve">immigrant population, the largest portion was </w:t>
      </w:r>
      <w:r w:rsidR="00C469CF">
        <w:rPr>
          <w:rFonts w:ascii="Times New Roman" w:hAnsi="Times New Roman" w:cs="Times New Roman"/>
          <w:sz w:val="24"/>
          <w:szCs w:val="24"/>
        </w:rPr>
        <w:t>made up of Scottish immigrants</w:t>
      </w:r>
      <w:r w:rsidR="00C469CF">
        <w:rPr>
          <w:rFonts w:ascii="Times New Roman" w:hAnsi="Times New Roman" w:cs="Times New Roman"/>
          <w:sz w:val="24"/>
          <w:szCs w:val="24"/>
          <w:vertAlign w:val="superscript"/>
        </w:rPr>
        <w:t>2</w:t>
      </w:r>
      <w:r w:rsidR="00C469CF">
        <w:rPr>
          <w:rFonts w:ascii="Times New Roman" w:hAnsi="Times New Roman" w:cs="Times New Roman"/>
          <w:sz w:val="24"/>
          <w:szCs w:val="24"/>
        </w:rPr>
        <w:t>, and the Scottish population was climbing steadily.</w:t>
      </w:r>
    </w:p>
    <w:p w14:paraId="0C8B135B" w14:textId="56D7C57C" w:rsidR="001A7385" w:rsidRDefault="00206FF1" w:rsidP="002B388C">
      <w:pPr>
        <w:spacing w:line="480" w:lineRule="auto"/>
        <w:rPr>
          <w:rFonts w:ascii="Times New Roman" w:hAnsi="Times New Roman" w:cs="Times New Roman"/>
          <w:sz w:val="24"/>
          <w:szCs w:val="24"/>
        </w:rPr>
      </w:pPr>
      <w:r>
        <w:rPr>
          <w:rFonts w:ascii="Times New Roman" w:hAnsi="Times New Roman" w:cs="Times New Roman"/>
          <w:sz w:val="24"/>
          <w:szCs w:val="24"/>
        </w:rPr>
        <w:tab/>
      </w:r>
      <w:r w:rsidR="00C1784A">
        <w:rPr>
          <w:rFonts w:ascii="Times New Roman" w:hAnsi="Times New Roman" w:cs="Times New Roman"/>
          <w:sz w:val="24"/>
          <w:szCs w:val="24"/>
        </w:rPr>
        <w:t>During the time the census was recorded</w:t>
      </w:r>
      <w:r w:rsidR="002B388C">
        <w:rPr>
          <w:rFonts w:ascii="Times New Roman" w:hAnsi="Times New Roman" w:cs="Times New Roman"/>
          <w:sz w:val="24"/>
          <w:szCs w:val="24"/>
        </w:rPr>
        <w:t xml:space="preserve">, it had been </w:t>
      </w:r>
      <w:r w:rsidR="00C1784A">
        <w:rPr>
          <w:rFonts w:ascii="Times New Roman" w:hAnsi="Times New Roman" w:cs="Times New Roman"/>
          <w:sz w:val="24"/>
          <w:szCs w:val="24"/>
        </w:rPr>
        <w:t>reported</w:t>
      </w:r>
      <w:r w:rsidR="002B388C">
        <w:rPr>
          <w:rFonts w:ascii="Times New Roman" w:hAnsi="Times New Roman" w:cs="Times New Roman"/>
          <w:sz w:val="24"/>
          <w:szCs w:val="24"/>
        </w:rPr>
        <w:t xml:space="preserve"> that the total population of Nova Scotia was 330,857</w:t>
      </w:r>
      <w:r w:rsidR="00AD3008">
        <w:rPr>
          <w:rFonts w:ascii="Times New Roman" w:hAnsi="Times New Roman" w:cs="Times New Roman"/>
          <w:sz w:val="24"/>
          <w:szCs w:val="24"/>
          <w:vertAlign w:val="superscript"/>
        </w:rPr>
        <w:t>3</w:t>
      </w:r>
      <w:r w:rsidR="00C1784A">
        <w:rPr>
          <w:rFonts w:ascii="Times New Roman" w:hAnsi="Times New Roman" w:cs="Times New Roman"/>
          <w:sz w:val="24"/>
          <w:szCs w:val="24"/>
        </w:rPr>
        <w:t>. Of this number, 10.92% or 36,151 people, were born out of province</w:t>
      </w:r>
      <w:r w:rsidR="00AD3008">
        <w:rPr>
          <w:rFonts w:ascii="Times New Roman" w:hAnsi="Times New Roman" w:cs="Times New Roman"/>
          <w:sz w:val="24"/>
          <w:szCs w:val="24"/>
          <w:vertAlign w:val="superscript"/>
        </w:rPr>
        <w:t>4</w:t>
      </w:r>
      <w:r w:rsidR="00C1784A">
        <w:rPr>
          <w:rFonts w:ascii="Times New Roman" w:hAnsi="Times New Roman" w:cs="Times New Roman"/>
          <w:sz w:val="24"/>
          <w:szCs w:val="24"/>
        </w:rPr>
        <w:t>. Within th</w:t>
      </w:r>
      <w:r w:rsidR="001F1062">
        <w:rPr>
          <w:rFonts w:ascii="Times New Roman" w:hAnsi="Times New Roman" w:cs="Times New Roman"/>
          <w:sz w:val="24"/>
          <w:szCs w:val="24"/>
        </w:rPr>
        <w:t>is portion of the population,</w:t>
      </w:r>
      <w:r w:rsidR="00B945CE">
        <w:rPr>
          <w:rFonts w:ascii="Times New Roman" w:hAnsi="Times New Roman" w:cs="Times New Roman"/>
          <w:sz w:val="24"/>
          <w:szCs w:val="24"/>
        </w:rPr>
        <w:t xml:space="preserve"> 45% was found to be </w:t>
      </w:r>
      <w:r w:rsidR="00C1784A">
        <w:rPr>
          <w:rFonts w:ascii="Times New Roman" w:hAnsi="Times New Roman" w:cs="Times New Roman"/>
          <w:sz w:val="24"/>
          <w:szCs w:val="24"/>
        </w:rPr>
        <w:t>Scottish</w:t>
      </w:r>
      <w:r w:rsidR="00AD3008">
        <w:rPr>
          <w:rFonts w:ascii="Times New Roman" w:hAnsi="Times New Roman" w:cs="Times New Roman"/>
          <w:sz w:val="24"/>
          <w:szCs w:val="24"/>
          <w:vertAlign w:val="superscript"/>
        </w:rPr>
        <w:t>5</w:t>
      </w:r>
      <w:r w:rsidR="00C1784A">
        <w:rPr>
          <w:rFonts w:ascii="Times New Roman" w:hAnsi="Times New Roman" w:cs="Times New Roman"/>
          <w:sz w:val="24"/>
          <w:szCs w:val="24"/>
        </w:rPr>
        <w:t xml:space="preserve">. </w:t>
      </w:r>
      <w:r w:rsidR="002B388C">
        <w:rPr>
          <w:rFonts w:ascii="Times New Roman" w:hAnsi="Times New Roman" w:cs="Times New Roman"/>
          <w:sz w:val="24"/>
          <w:szCs w:val="24"/>
        </w:rPr>
        <w:t xml:space="preserve"> </w:t>
      </w:r>
      <w:r w:rsidRPr="002B388C">
        <w:rPr>
          <w:rFonts w:ascii="Times New Roman" w:hAnsi="Times New Roman" w:cs="Times New Roman"/>
          <w:sz w:val="24"/>
          <w:szCs w:val="24"/>
        </w:rPr>
        <w:t>While</w:t>
      </w:r>
      <w:r>
        <w:rPr>
          <w:rFonts w:ascii="Times New Roman" w:hAnsi="Times New Roman" w:cs="Times New Roman"/>
          <w:sz w:val="24"/>
          <w:szCs w:val="24"/>
        </w:rPr>
        <w:t xml:space="preserve"> the </w:t>
      </w:r>
      <w:r>
        <w:rPr>
          <w:rFonts w:ascii="Times New Roman" w:hAnsi="Times New Roman" w:cs="Times New Roman"/>
          <w:sz w:val="24"/>
          <w:szCs w:val="24"/>
        </w:rPr>
        <w:lastRenderedPageBreak/>
        <w:t>Scottish population of Nova Scotia was spread throughout the province, it had been noted that a</w:t>
      </w:r>
      <w:r w:rsidR="00AA4676">
        <w:rPr>
          <w:rFonts w:ascii="Times New Roman" w:hAnsi="Times New Roman" w:cs="Times New Roman"/>
          <w:sz w:val="24"/>
          <w:szCs w:val="24"/>
        </w:rPr>
        <w:t>pproximately 70% (11,589 of 16,395) of Scottish immigrants were located in the counties of Pictou</w:t>
      </w:r>
      <w:r w:rsidR="00F3224E">
        <w:rPr>
          <w:rFonts w:ascii="Times New Roman" w:hAnsi="Times New Roman" w:cs="Times New Roman"/>
          <w:sz w:val="24"/>
          <w:szCs w:val="24"/>
        </w:rPr>
        <w:t xml:space="preserve"> (3284)</w:t>
      </w:r>
      <w:r w:rsidR="00AA4676">
        <w:rPr>
          <w:rFonts w:ascii="Times New Roman" w:hAnsi="Times New Roman" w:cs="Times New Roman"/>
          <w:sz w:val="24"/>
          <w:szCs w:val="24"/>
        </w:rPr>
        <w:t>, Inverness</w:t>
      </w:r>
      <w:r w:rsidR="00F3224E">
        <w:rPr>
          <w:rFonts w:ascii="Times New Roman" w:hAnsi="Times New Roman" w:cs="Times New Roman"/>
          <w:sz w:val="24"/>
          <w:szCs w:val="24"/>
        </w:rPr>
        <w:t xml:space="preserve"> (2670)</w:t>
      </w:r>
      <w:r w:rsidR="00AA4676">
        <w:rPr>
          <w:rFonts w:ascii="Times New Roman" w:hAnsi="Times New Roman" w:cs="Times New Roman"/>
          <w:sz w:val="24"/>
          <w:szCs w:val="24"/>
        </w:rPr>
        <w:t>, Victoria</w:t>
      </w:r>
      <w:r w:rsidR="00F3224E">
        <w:rPr>
          <w:rFonts w:ascii="Times New Roman" w:hAnsi="Times New Roman" w:cs="Times New Roman"/>
          <w:sz w:val="24"/>
          <w:szCs w:val="24"/>
        </w:rPr>
        <w:t xml:space="preserve"> (2048)</w:t>
      </w:r>
      <w:r w:rsidR="00AA4676">
        <w:rPr>
          <w:rFonts w:ascii="Times New Roman" w:hAnsi="Times New Roman" w:cs="Times New Roman"/>
          <w:sz w:val="24"/>
          <w:szCs w:val="24"/>
        </w:rPr>
        <w:t>, and Cape Breton</w:t>
      </w:r>
      <w:r w:rsidR="00F3224E">
        <w:rPr>
          <w:rFonts w:ascii="Times New Roman" w:hAnsi="Times New Roman" w:cs="Times New Roman"/>
          <w:sz w:val="24"/>
          <w:szCs w:val="24"/>
        </w:rPr>
        <w:t xml:space="preserve"> (3587)</w:t>
      </w:r>
      <w:r w:rsidR="00160646">
        <w:rPr>
          <w:rFonts w:ascii="Times New Roman" w:hAnsi="Times New Roman" w:cs="Times New Roman"/>
          <w:sz w:val="24"/>
          <w:szCs w:val="24"/>
        </w:rPr>
        <w:t xml:space="preserve"> alone</w:t>
      </w:r>
      <w:r w:rsidR="00A773CC">
        <w:rPr>
          <w:rFonts w:ascii="Times New Roman" w:hAnsi="Times New Roman" w:cs="Times New Roman"/>
          <w:sz w:val="24"/>
          <w:szCs w:val="24"/>
          <w:vertAlign w:val="superscript"/>
        </w:rPr>
        <w:t>6</w:t>
      </w:r>
      <w:r w:rsidR="00160646">
        <w:rPr>
          <w:rFonts w:ascii="Times New Roman" w:hAnsi="Times New Roman" w:cs="Times New Roman"/>
          <w:sz w:val="24"/>
          <w:szCs w:val="24"/>
        </w:rPr>
        <w:t>.</w:t>
      </w:r>
      <w:r w:rsidR="002B388C">
        <w:rPr>
          <w:rFonts w:ascii="Times New Roman" w:hAnsi="Times New Roman" w:cs="Times New Roman"/>
          <w:sz w:val="24"/>
          <w:szCs w:val="24"/>
        </w:rPr>
        <w:t xml:space="preserve"> </w:t>
      </w:r>
      <w:r w:rsidR="00F3224E">
        <w:rPr>
          <w:rFonts w:ascii="Times New Roman" w:hAnsi="Times New Roman" w:cs="Times New Roman"/>
          <w:sz w:val="24"/>
          <w:szCs w:val="24"/>
        </w:rPr>
        <w:t>As for the remaining 4806 Scottish immigrants in Nova Scotia, they settled in another 14 counties, each with its own varying number of Scots</w:t>
      </w:r>
      <w:r w:rsidR="00A773CC">
        <w:rPr>
          <w:rFonts w:ascii="Times New Roman" w:hAnsi="Times New Roman" w:cs="Times New Roman"/>
          <w:sz w:val="24"/>
          <w:szCs w:val="24"/>
          <w:vertAlign w:val="superscript"/>
        </w:rPr>
        <w:t>7</w:t>
      </w:r>
      <w:r w:rsidR="00F3224E">
        <w:rPr>
          <w:rFonts w:ascii="Times New Roman" w:hAnsi="Times New Roman" w:cs="Times New Roman"/>
          <w:sz w:val="24"/>
          <w:szCs w:val="24"/>
        </w:rPr>
        <w:t xml:space="preserve">. </w:t>
      </w:r>
      <w:r w:rsidR="005C1AA4">
        <w:rPr>
          <w:rFonts w:ascii="Times New Roman" w:hAnsi="Times New Roman" w:cs="Times New Roman"/>
          <w:sz w:val="24"/>
          <w:szCs w:val="24"/>
        </w:rPr>
        <w:t>Within each county, the population was split, as previously mentioned, into polling districts. Each district contained a various number of Scots, demonstrating just how highly branched the community was.</w:t>
      </w:r>
      <w:r w:rsidR="001F1062">
        <w:rPr>
          <w:rFonts w:ascii="Times New Roman" w:hAnsi="Times New Roman" w:cs="Times New Roman"/>
          <w:sz w:val="24"/>
          <w:szCs w:val="24"/>
        </w:rPr>
        <w:t xml:space="preserve"> </w:t>
      </w:r>
    </w:p>
    <w:p w14:paraId="62A10C1B" w14:textId="4160AD7D" w:rsidR="006F05EB" w:rsidRDefault="00F3224E" w:rsidP="00A55237">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conjunction with the large numbers of Scottish immigrants in</w:t>
      </w:r>
      <w:r w:rsidR="00051522">
        <w:rPr>
          <w:rFonts w:ascii="Times New Roman" w:hAnsi="Times New Roman" w:cs="Times New Roman"/>
          <w:sz w:val="24"/>
          <w:szCs w:val="24"/>
        </w:rPr>
        <w:t xml:space="preserve"> the</w:t>
      </w:r>
      <w:r>
        <w:rPr>
          <w:rFonts w:ascii="Times New Roman" w:hAnsi="Times New Roman" w:cs="Times New Roman"/>
          <w:sz w:val="24"/>
          <w:szCs w:val="24"/>
        </w:rPr>
        <w:t xml:space="preserve"> aforementioned counties</w:t>
      </w:r>
      <w:r w:rsidR="00DD3EB8">
        <w:rPr>
          <w:rFonts w:ascii="Times New Roman" w:hAnsi="Times New Roman" w:cs="Times New Roman"/>
          <w:sz w:val="24"/>
          <w:szCs w:val="24"/>
        </w:rPr>
        <w:t>, census Enumerators chronicled the religious denominations of many of those living in the province.</w:t>
      </w:r>
      <w:r w:rsidR="00AD3008">
        <w:rPr>
          <w:rFonts w:ascii="Times New Roman" w:hAnsi="Times New Roman" w:cs="Times New Roman"/>
          <w:sz w:val="24"/>
          <w:szCs w:val="24"/>
        </w:rPr>
        <w:t xml:space="preserve"> The Kirk of Scotland accounted for 18,867 individuals in 1851</w:t>
      </w:r>
      <w:r w:rsidR="00A773CC">
        <w:rPr>
          <w:rFonts w:ascii="Times New Roman" w:hAnsi="Times New Roman" w:cs="Times New Roman"/>
          <w:sz w:val="24"/>
          <w:szCs w:val="24"/>
          <w:vertAlign w:val="superscript"/>
        </w:rPr>
        <w:t>8</w:t>
      </w:r>
      <w:r w:rsidR="00AD3008">
        <w:rPr>
          <w:rFonts w:ascii="Times New Roman" w:hAnsi="Times New Roman" w:cs="Times New Roman"/>
          <w:sz w:val="24"/>
          <w:szCs w:val="24"/>
        </w:rPr>
        <w:t>, while the Church of Scotland accounted for 19,063 during 1860-61</w:t>
      </w:r>
      <w:r w:rsidR="00A773CC">
        <w:rPr>
          <w:rFonts w:ascii="Times New Roman" w:hAnsi="Times New Roman" w:cs="Times New Roman"/>
          <w:sz w:val="24"/>
          <w:szCs w:val="24"/>
          <w:vertAlign w:val="superscript"/>
        </w:rPr>
        <w:t>9</w:t>
      </w:r>
      <w:r w:rsidR="00AD3008">
        <w:rPr>
          <w:rFonts w:ascii="Times New Roman" w:hAnsi="Times New Roman" w:cs="Times New Roman"/>
          <w:sz w:val="24"/>
          <w:szCs w:val="24"/>
        </w:rPr>
        <w:t xml:space="preserve">. </w:t>
      </w:r>
      <w:r w:rsidR="000846D1">
        <w:rPr>
          <w:rFonts w:ascii="Times New Roman" w:hAnsi="Times New Roman" w:cs="Times New Roman"/>
          <w:sz w:val="24"/>
          <w:szCs w:val="24"/>
        </w:rPr>
        <w:t>These figures support the information within the census pertaining to the Scottish population, as they provide a second source of data. It is also more than likely that the appendix on religious denominations is more accurate</w:t>
      </w:r>
      <w:r w:rsidR="006F05EB">
        <w:rPr>
          <w:rFonts w:ascii="Times New Roman" w:hAnsi="Times New Roman" w:cs="Times New Roman"/>
          <w:sz w:val="24"/>
          <w:szCs w:val="24"/>
        </w:rPr>
        <w:t xml:space="preserve"> than that on the population by country of origin,</w:t>
      </w:r>
      <w:r w:rsidR="000846D1">
        <w:rPr>
          <w:rFonts w:ascii="Times New Roman" w:hAnsi="Times New Roman" w:cs="Times New Roman"/>
          <w:sz w:val="24"/>
          <w:szCs w:val="24"/>
        </w:rPr>
        <w:t xml:space="preserve"> in regards to the number of Scots in Nova Scotia.</w:t>
      </w:r>
      <w:r w:rsidR="006F05EB">
        <w:rPr>
          <w:rFonts w:ascii="Times New Roman" w:hAnsi="Times New Roman" w:cs="Times New Roman"/>
          <w:sz w:val="24"/>
          <w:szCs w:val="24"/>
        </w:rPr>
        <w:t xml:space="preserve"> Seeing as the census was completed during the later half of the 19</w:t>
      </w:r>
      <w:r w:rsidR="006F05EB" w:rsidRPr="006F05EB">
        <w:rPr>
          <w:rFonts w:ascii="Times New Roman" w:hAnsi="Times New Roman" w:cs="Times New Roman"/>
          <w:sz w:val="24"/>
          <w:szCs w:val="24"/>
          <w:vertAlign w:val="superscript"/>
        </w:rPr>
        <w:t>th</w:t>
      </w:r>
      <w:r w:rsidR="006F05EB">
        <w:rPr>
          <w:rFonts w:ascii="Times New Roman" w:hAnsi="Times New Roman" w:cs="Times New Roman"/>
          <w:sz w:val="24"/>
          <w:szCs w:val="24"/>
        </w:rPr>
        <w:t xml:space="preserve"> century, one could </w:t>
      </w:r>
      <w:r w:rsidR="00CA019C">
        <w:rPr>
          <w:rFonts w:ascii="Times New Roman" w:hAnsi="Times New Roman" w:cs="Times New Roman"/>
          <w:sz w:val="24"/>
          <w:szCs w:val="24"/>
        </w:rPr>
        <w:t xml:space="preserve">easily </w:t>
      </w:r>
      <w:r w:rsidR="006F05EB">
        <w:rPr>
          <w:rFonts w:ascii="Times New Roman" w:hAnsi="Times New Roman" w:cs="Times New Roman"/>
          <w:sz w:val="24"/>
          <w:szCs w:val="24"/>
        </w:rPr>
        <w:t xml:space="preserve">conclude that religion was a crucial aspect in day to day life in the province. </w:t>
      </w:r>
      <w:r w:rsidR="000846D1">
        <w:rPr>
          <w:rFonts w:ascii="Times New Roman" w:hAnsi="Times New Roman" w:cs="Times New Roman"/>
          <w:sz w:val="24"/>
          <w:szCs w:val="24"/>
        </w:rPr>
        <w:t xml:space="preserve"> </w:t>
      </w:r>
    </w:p>
    <w:p w14:paraId="12D01612" w14:textId="660722CB" w:rsidR="0039502D" w:rsidRDefault="00C931C0" w:rsidP="00A5523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Despite the census being recognized as a government document, not all of the heads of family that were asked to complete the census did so. </w:t>
      </w:r>
      <w:r w:rsidR="00AD3008">
        <w:rPr>
          <w:rFonts w:ascii="Times New Roman" w:hAnsi="Times New Roman" w:cs="Times New Roman"/>
          <w:sz w:val="24"/>
          <w:szCs w:val="24"/>
        </w:rPr>
        <w:t xml:space="preserve">As </w:t>
      </w:r>
      <w:r>
        <w:rPr>
          <w:rFonts w:ascii="Times New Roman" w:hAnsi="Times New Roman" w:cs="Times New Roman"/>
          <w:sz w:val="24"/>
          <w:szCs w:val="24"/>
        </w:rPr>
        <w:t>a result,</w:t>
      </w:r>
      <w:r w:rsidR="00AD3008">
        <w:rPr>
          <w:rFonts w:ascii="Times New Roman" w:hAnsi="Times New Roman" w:cs="Times New Roman"/>
          <w:sz w:val="24"/>
          <w:szCs w:val="24"/>
        </w:rPr>
        <w:t xml:space="preserve"> </w:t>
      </w:r>
      <w:r>
        <w:rPr>
          <w:rFonts w:ascii="Times New Roman" w:hAnsi="Times New Roman" w:cs="Times New Roman"/>
          <w:sz w:val="24"/>
          <w:szCs w:val="24"/>
        </w:rPr>
        <w:t xml:space="preserve">it is plausible that </w:t>
      </w:r>
      <w:r w:rsidR="00AD3008">
        <w:rPr>
          <w:rFonts w:ascii="Times New Roman" w:hAnsi="Times New Roman" w:cs="Times New Roman"/>
          <w:sz w:val="24"/>
          <w:szCs w:val="24"/>
        </w:rPr>
        <w:t xml:space="preserve">incorrect values </w:t>
      </w:r>
      <w:r>
        <w:rPr>
          <w:rFonts w:ascii="Times New Roman" w:hAnsi="Times New Roman" w:cs="Times New Roman"/>
          <w:sz w:val="24"/>
          <w:szCs w:val="24"/>
        </w:rPr>
        <w:t>were</w:t>
      </w:r>
      <w:r w:rsidR="00AD3008">
        <w:rPr>
          <w:rFonts w:ascii="Times New Roman" w:hAnsi="Times New Roman" w:cs="Times New Roman"/>
          <w:sz w:val="24"/>
          <w:szCs w:val="24"/>
        </w:rPr>
        <w:t xml:space="preserve"> recorded, leading to an error in the provided information</w:t>
      </w:r>
      <w:r>
        <w:rPr>
          <w:rFonts w:ascii="Times New Roman" w:hAnsi="Times New Roman" w:cs="Times New Roman"/>
          <w:sz w:val="24"/>
          <w:szCs w:val="24"/>
        </w:rPr>
        <w:t>.</w:t>
      </w:r>
      <w:r w:rsidR="007F73C8">
        <w:rPr>
          <w:rFonts w:ascii="Times New Roman" w:hAnsi="Times New Roman" w:cs="Times New Roman"/>
          <w:sz w:val="24"/>
          <w:szCs w:val="24"/>
        </w:rPr>
        <w:t xml:space="preserve"> </w:t>
      </w:r>
      <w:r>
        <w:rPr>
          <w:rFonts w:ascii="Times New Roman" w:hAnsi="Times New Roman" w:cs="Times New Roman"/>
          <w:sz w:val="24"/>
          <w:szCs w:val="24"/>
        </w:rPr>
        <w:t xml:space="preserve">This discrepancy can be observed </w:t>
      </w:r>
      <w:r w:rsidR="001F1062">
        <w:rPr>
          <w:rFonts w:ascii="Times New Roman" w:hAnsi="Times New Roman" w:cs="Times New Roman"/>
          <w:sz w:val="24"/>
          <w:szCs w:val="24"/>
        </w:rPr>
        <w:t xml:space="preserve">in particular </w:t>
      </w:r>
      <w:r>
        <w:rPr>
          <w:rFonts w:ascii="Times New Roman" w:hAnsi="Times New Roman" w:cs="Times New Roman"/>
          <w:sz w:val="24"/>
          <w:szCs w:val="24"/>
        </w:rPr>
        <w:t xml:space="preserve">when analyzing the Scottish population. </w:t>
      </w:r>
      <w:r w:rsidR="007F73C8">
        <w:rPr>
          <w:rFonts w:ascii="Times New Roman" w:hAnsi="Times New Roman" w:cs="Times New Roman"/>
          <w:sz w:val="24"/>
          <w:szCs w:val="24"/>
        </w:rPr>
        <w:t>Seeing as</w:t>
      </w:r>
      <w:r w:rsidR="00AD3008">
        <w:rPr>
          <w:rFonts w:ascii="Times New Roman" w:hAnsi="Times New Roman" w:cs="Times New Roman"/>
          <w:sz w:val="24"/>
          <w:szCs w:val="24"/>
        </w:rPr>
        <w:t xml:space="preserve"> only 16,395 Scots were documented as living in Nova Scotia, and 19,063 people identified as members of the Church of </w:t>
      </w:r>
      <w:r w:rsidR="00AD3008">
        <w:rPr>
          <w:rFonts w:ascii="Times New Roman" w:hAnsi="Times New Roman" w:cs="Times New Roman"/>
          <w:sz w:val="24"/>
          <w:szCs w:val="24"/>
        </w:rPr>
        <w:lastRenderedPageBreak/>
        <w:t>Scotland, the discrepancy can easily be attributed to individuals refusing or neglecting to report for the census</w:t>
      </w:r>
      <w:r w:rsidR="004E1D8E">
        <w:rPr>
          <w:rFonts w:ascii="Times New Roman" w:hAnsi="Times New Roman" w:cs="Times New Roman"/>
          <w:sz w:val="24"/>
          <w:szCs w:val="24"/>
        </w:rPr>
        <w:t xml:space="preserve"> out of fear of taxation</w:t>
      </w:r>
      <w:r w:rsidR="00A773CC">
        <w:rPr>
          <w:rFonts w:ascii="Times New Roman" w:hAnsi="Times New Roman" w:cs="Times New Roman"/>
          <w:sz w:val="24"/>
          <w:szCs w:val="24"/>
          <w:vertAlign w:val="superscript"/>
        </w:rPr>
        <w:t>10</w:t>
      </w:r>
      <w:r w:rsidR="00AD3008">
        <w:rPr>
          <w:rFonts w:ascii="Times New Roman" w:hAnsi="Times New Roman" w:cs="Times New Roman"/>
          <w:sz w:val="24"/>
          <w:szCs w:val="24"/>
        </w:rPr>
        <w:t xml:space="preserve">.  </w:t>
      </w:r>
    </w:p>
    <w:p w14:paraId="69E44040" w14:textId="09D7E1E2" w:rsidR="00A55237" w:rsidRPr="001A7385" w:rsidRDefault="0005297A" w:rsidP="00A5523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Furthermore, </w:t>
      </w:r>
      <w:r w:rsidR="00A55237">
        <w:rPr>
          <w:rFonts w:ascii="Times New Roman" w:hAnsi="Times New Roman" w:cs="Times New Roman"/>
          <w:sz w:val="24"/>
          <w:szCs w:val="24"/>
        </w:rPr>
        <w:t xml:space="preserve">it </w:t>
      </w:r>
      <w:r w:rsidR="007F73C8">
        <w:rPr>
          <w:rFonts w:ascii="Times New Roman" w:hAnsi="Times New Roman" w:cs="Times New Roman"/>
          <w:sz w:val="24"/>
          <w:szCs w:val="24"/>
        </w:rPr>
        <w:t>was</w:t>
      </w:r>
      <w:r w:rsidR="00A55237">
        <w:rPr>
          <w:rFonts w:ascii="Times New Roman" w:hAnsi="Times New Roman" w:cs="Times New Roman"/>
          <w:sz w:val="24"/>
          <w:szCs w:val="24"/>
        </w:rPr>
        <w:t xml:space="preserve"> not uncommon for </w:t>
      </w:r>
      <w:r>
        <w:rPr>
          <w:rFonts w:ascii="Times New Roman" w:hAnsi="Times New Roman" w:cs="Times New Roman"/>
          <w:sz w:val="24"/>
          <w:szCs w:val="24"/>
        </w:rPr>
        <w:t xml:space="preserve">government </w:t>
      </w:r>
      <w:r w:rsidR="00A55237">
        <w:rPr>
          <w:rFonts w:ascii="Times New Roman" w:hAnsi="Times New Roman" w:cs="Times New Roman"/>
          <w:sz w:val="24"/>
          <w:szCs w:val="24"/>
        </w:rPr>
        <w:t xml:space="preserve">documents from pre-confederation Canada to be heavily influenced by religious views, it </w:t>
      </w:r>
      <w:r w:rsidR="007F73C8">
        <w:rPr>
          <w:rFonts w:ascii="Times New Roman" w:hAnsi="Times New Roman" w:cs="Times New Roman"/>
          <w:sz w:val="24"/>
          <w:szCs w:val="24"/>
        </w:rPr>
        <w:t>is quite</w:t>
      </w:r>
      <w:r w:rsidR="00A55237">
        <w:rPr>
          <w:rFonts w:ascii="Times New Roman" w:hAnsi="Times New Roman" w:cs="Times New Roman"/>
          <w:sz w:val="24"/>
          <w:szCs w:val="24"/>
        </w:rPr>
        <w:t xml:space="preserve"> evident that the Nova Scotia census of 1861 was </w:t>
      </w:r>
      <w:r w:rsidR="009611B8">
        <w:rPr>
          <w:rFonts w:ascii="Times New Roman" w:hAnsi="Times New Roman" w:cs="Times New Roman"/>
          <w:sz w:val="24"/>
          <w:szCs w:val="24"/>
        </w:rPr>
        <w:t>prejudiced</w:t>
      </w:r>
      <w:r w:rsidR="00A55237">
        <w:rPr>
          <w:rFonts w:ascii="Times New Roman" w:hAnsi="Times New Roman" w:cs="Times New Roman"/>
          <w:sz w:val="24"/>
          <w:szCs w:val="24"/>
        </w:rPr>
        <w:t xml:space="preserve"> by the religious views of the author.</w:t>
      </w:r>
      <w:r w:rsidR="0039502D">
        <w:rPr>
          <w:rFonts w:ascii="Times New Roman" w:hAnsi="Times New Roman" w:cs="Times New Roman"/>
          <w:sz w:val="24"/>
          <w:szCs w:val="24"/>
        </w:rPr>
        <w:t xml:space="preserve"> Unfortunately, the author of the census is unknown, and the only names on the document are those of the members of the Board of Statistics</w:t>
      </w:r>
      <w:r w:rsidR="00841F08">
        <w:rPr>
          <w:rFonts w:ascii="Times New Roman" w:hAnsi="Times New Roman" w:cs="Times New Roman"/>
          <w:sz w:val="24"/>
          <w:szCs w:val="24"/>
          <w:vertAlign w:val="superscript"/>
        </w:rPr>
        <w:t>1</w:t>
      </w:r>
      <w:r w:rsidR="00A773CC">
        <w:rPr>
          <w:rFonts w:ascii="Times New Roman" w:hAnsi="Times New Roman" w:cs="Times New Roman"/>
          <w:sz w:val="24"/>
          <w:szCs w:val="24"/>
          <w:vertAlign w:val="superscript"/>
        </w:rPr>
        <w:t>1</w:t>
      </w:r>
      <w:r w:rsidR="0039502D">
        <w:rPr>
          <w:rFonts w:ascii="Times New Roman" w:hAnsi="Times New Roman" w:cs="Times New Roman"/>
          <w:sz w:val="24"/>
          <w:szCs w:val="24"/>
        </w:rPr>
        <w:t xml:space="preserve">. From the few names on this document, it can be concluded that the author was of European descent, which greatly influenced the information found within. A glaringly obvious occurrence of </w:t>
      </w:r>
      <w:r w:rsidR="000A4770">
        <w:rPr>
          <w:rFonts w:ascii="Times New Roman" w:hAnsi="Times New Roman" w:cs="Times New Roman"/>
          <w:sz w:val="24"/>
          <w:szCs w:val="24"/>
        </w:rPr>
        <w:t xml:space="preserve">this can be located in the appendix where the personal census is recorded in terms of religious denominations. Even though multiple denominations are listed, they only pertain to European immigrants. Any other religions that are practiced outside of European countries and their colonies are classified simply as </w:t>
      </w:r>
      <w:r w:rsidR="007F73C8">
        <w:rPr>
          <w:rFonts w:ascii="Times New Roman" w:hAnsi="Times New Roman" w:cs="Times New Roman"/>
          <w:sz w:val="24"/>
          <w:szCs w:val="24"/>
        </w:rPr>
        <w:t>other</w:t>
      </w:r>
      <w:r w:rsidR="007F73C8">
        <w:rPr>
          <w:rFonts w:ascii="Times New Roman" w:hAnsi="Times New Roman" w:cs="Times New Roman"/>
          <w:sz w:val="24"/>
          <w:szCs w:val="24"/>
          <w:vertAlign w:val="superscript"/>
        </w:rPr>
        <w:t>1</w:t>
      </w:r>
      <w:r w:rsidR="00A773CC">
        <w:rPr>
          <w:rFonts w:ascii="Times New Roman" w:hAnsi="Times New Roman" w:cs="Times New Roman"/>
          <w:sz w:val="24"/>
          <w:szCs w:val="24"/>
          <w:vertAlign w:val="superscript"/>
        </w:rPr>
        <w:t>2</w:t>
      </w:r>
      <w:r w:rsidR="007F73C8">
        <w:rPr>
          <w:rFonts w:ascii="Times New Roman" w:hAnsi="Times New Roman" w:cs="Times New Roman"/>
          <w:sz w:val="24"/>
          <w:szCs w:val="24"/>
        </w:rPr>
        <w:t xml:space="preserve">.  </w:t>
      </w:r>
    </w:p>
    <w:p w14:paraId="69B21E51" w14:textId="096A8901" w:rsidR="00C668AA" w:rsidRDefault="00C4528D" w:rsidP="00C668A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Overall, the 1861 Nova Scotia census is valuable in showcasing the composition of the Scottish community by county. This document allows for historians to form conclusive theories about where Scottish immigrants settled, as well as when and why. By using the population breakdown by country of origin and religious denominations, the census displays </w:t>
      </w:r>
      <w:r w:rsidR="005C1AA4">
        <w:rPr>
          <w:rFonts w:ascii="Times New Roman" w:hAnsi="Times New Roman" w:cs="Times New Roman"/>
          <w:sz w:val="24"/>
          <w:szCs w:val="24"/>
        </w:rPr>
        <w:t>both the large number of Scottish immigrants in Nova Scotia, and the steady increase in their numbers</w:t>
      </w:r>
      <w:r w:rsidR="00C668AA">
        <w:rPr>
          <w:rFonts w:ascii="Times New Roman" w:hAnsi="Times New Roman" w:cs="Times New Roman"/>
          <w:sz w:val="24"/>
          <w:szCs w:val="24"/>
        </w:rPr>
        <w:t>.</w:t>
      </w:r>
    </w:p>
    <w:p w14:paraId="57169A58" w14:textId="192BF78A" w:rsidR="008278EE" w:rsidRDefault="008278EE" w:rsidP="00C668AA">
      <w:pPr>
        <w:spacing w:line="480" w:lineRule="auto"/>
        <w:ind w:firstLine="720"/>
        <w:rPr>
          <w:rFonts w:ascii="Times New Roman" w:hAnsi="Times New Roman" w:cs="Times New Roman"/>
          <w:sz w:val="24"/>
          <w:szCs w:val="24"/>
        </w:rPr>
      </w:pPr>
    </w:p>
    <w:p w14:paraId="46C42D3E" w14:textId="6F0881A1" w:rsidR="008278EE" w:rsidRDefault="008278EE" w:rsidP="00C668AA">
      <w:pPr>
        <w:spacing w:line="480" w:lineRule="auto"/>
        <w:ind w:firstLine="720"/>
        <w:rPr>
          <w:rFonts w:ascii="Times New Roman" w:hAnsi="Times New Roman" w:cs="Times New Roman"/>
          <w:sz w:val="24"/>
          <w:szCs w:val="24"/>
        </w:rPr>
      </w:pPr>
    </w:p>
    <w:p w14:paraId="31B2E1D0" w14:textId="77777777" w:rsidR="00505DA4" w:rsidRDefault="00505DA4" w:rsidP="008278EE">
      <w:pPr>
        <w:spacing w:line="480" w:lineRule="auto"/>
        <w:rPr>
          <w:rFonts w:ascii="Times New Roman" w:hAnsi="Times New Roman" w:cs="Times New Roman"/>
          <w:sz w:val="24"/>
          <w:szCs w:val="24"/>
        </w:rPr>
      </w:pPr>
    </w:p>
    <w:p w14:paraId="737C8839" w14:textId="77777777" w:rsidR="00505DA4" w:rsidRDefault="00505DA4" w:rsidP="008278EE">
      <w:pPr>
        <w:spacing w:line="480" w:lineRule="auto"/>
        <w:rPr>
          <w:rFonts w:ascii="Times New Roman" w:hAnsi="Times New Roman" w:cs="Times New Roman"/>
          <w:sz w:val="24"/>
          <w:szCs w:val="24"/>
        </w:rPr>
      </w:pPr>
    </w:p>
    <w:p w14:paraId="34620316" w14:textId="368DA841" w:rsidR="008278EE" w:rsidRDefault="008278EE" w:rsidP="00505DA4">
      <w:pPr>
        <w:spacing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Citations:</w:t>
      </w:r>
    </w:p>
    <w:p w14:paraId="61CA0156" w14:textId="32E33CC9" w:rsidR="008278EE" w:rsidRDefault="008278EE" w:rsidP="00A773CC">
      <w:pPr>
        <w:spacing w:line="240" w:lineRule="auto"/>
        <w:rPr>
          <w:rFonts w:ascii="Times New Roman" w:hAnsi="Times New Roman" w:cs="Times New Roman"/>
          <w:sz w:val="24"/>
          <w:szCs w:val="24"/>
        </w:rPr>
      </w:pPr>
      <w:r>
        <w:rPr>
          <w:rFonts w:ascii="Times New Roman" w:hAnsi="Times New Roman" w:cs="Times New Roman"/>
          <w:sz w:val="24"/>
          <w:szCs w:val="24"/>
        </w:rPr>
        <w:t>1. Unknown</w:t>
      </w:r>
      <w:r w:rsidR="000607D6">
        <w:rPr>
          <w:rFonts w:ascii="Times New Roman" w:hAnsi="Times New Roman" w:cs="Times New Roman"/>
          <w:sz w:val="24"/>
          <w:szCs w:val="24"/>
        </w:rPr>
        <w:t xml:space="preserve">, </w:t>
      </w:r>
      <w:r w:rsidR="00A773CC">
        <w:rPr>
          <w:rFonts w:ascii="Times New Roman" w:hAnsi="Times New Roman" w:cs="Times New Roman"/>
          <w:sz w:val="24"/>
          <w:szCs w:val="24"/>
        </w:rPr>
        <w:t xml:space="preserve">“Report of the Secretary of the Board of Statistics on the Census of Nova Scotia, 1861,” </w:t>
      </w:r>
      <w:r w:rsidR="00A773CC">
        <w:rPr>
          <w:rFonts w:ascii="Times New Roman" w:hAnsi="Times New Roman" w:cs="Times New Roman"/>
          <w:i/>
          <w:sz w:val="24"/>
          <w:szCs w:val="24"/>
        </w:rPr>
        <w:t xml:space="preserve">Unknown, </w:t>
      </w:r>
      <w:r w:rsidR="00A773CC">
        <w:rPr>
          <w:rFonts w:ascii="Times New Roman" w:hAnsi="Times New Roman" w:cs="Times New Roman"/>
          <w:sz w:val="24"/>
          <w:szCs w:val="24"/>
        </w:rPr>
        <w:t>1862, 1.</w:t>
      </w:r>
    </w:p>
    <w:p w14:paraId="529FAF94" w14:textId="7ECA8D34" w:rsidR="00A773CC" w:rsidRDefault="00A773CC" w:rsidP="00A773CC">
      <w:pPr>
        <w:spacing w:line="240" w:lineRule="auto"/>
        <w:rPr>
          <w:rFonts w:ascii="Times New Roman" w:hAnsi="Times New Roman" w:cs="Times New Roman"/>
          <w:sz w:val="24"/>
          <w:szCs w:val="24"/>
        </w:rPr>
      </w:pPr>
      <w:r>
        <w:rPr>
          <w:rFonts w:ascii="Times New Roman" w:hAnsi="Times New Roman" w:cs="Times New Roman"/>
          <w:sz w:val="24"/>
          <w:szCs w:val="24"/>
        </w:rPr>
        <w:t>2. Ibid, 11.</w:t>
      </w:r>
    </w:p>
    <w:p w14:paraId="3B97FDA7" w14:textId="7F1BA4C3" w:rsidR="00A773CC" w:rsidRDefault="00A773CC" w:rsidP="00A773CC">
      <w:pPr>
        <w:spacing w:line="240" w:lineRule="auto"/>
        <w:rPr>
          <w:rFonts w:ascii="Times New Roman" w:hAnsi="Times New Roman" w:cs="Times New Roman"/>
          <w:sz w:val="24"/>
          <w:szCs w:val="24"/>
        </w:rPr>
      </w:pPr>
      <w:r>
        <w:rPr>
          <w:rFonts w:ascii="Times New Roman" w:hAnsi="Times New Roman" w:cs="Times New Roman"/>
          <w:sz w:val="24"/>
          <w:szCs w:val="24"/>
        </w:rPr>
        <w:t>3. Ibid.</w:t>
      </w:r>
    </w:p>
    <w:p w14:paraId="6149DD40" w14:textId="628CD4C2" w:rsidR="00A773CC" w:rsidRDefault="00A773CC" w:rsidP="00A773CC">
      <w:pPr>
        <w:spacing w:line="240" w:lineRule="auto"/>
        <w:rPr>
          <w:rFonts w:ascii="Times New Roman" w:hAnsi="Times New Roman" w:cs="Times New Roman"/>
          <w:sz w:val="24"/>
          <w:szCs w:val="24"/>
        </w:rPr>
      </w:pPr>
      <w:r>
        <w:rPr>
          <w:rFonts w:ascii="Times New Roman" w:hAnsi="Times New Roman" w:cs="Times New Roman"/>
          <w:sz w:val="24"/>
          <w:szCs w:val="24"/>
        </w:rPr>
        <w:t>4. Ibid.</w:t>
      </w:r>
    </w:p>
    <w:p w14:paraId="7B2505AF" w14:textId="4FCB037F" w:rsidR="00A773CC" w:rsidRDefault="00A773CC" w:rsidP="00A773CC">
      <w:pPr>
        <w:spacing w:line="240" w:lineRule="auto"/>
        <w:rPr>
          <w:rFonts w:ascii="Times New Roman" w:hAnsi="Times New Roman" w:cs="Times New Roman"/>
          <w:sz w:val="24"/>
          <w:szCs w:val="24"/>
        </w:rPr>
      </w:pPr>
      <w:r>
        <w:rPr>
          <w:rFonts w:ascii="Times New Roman" w:hAnsi="Times New Roman" w:cs="Times New Roman"/>
          <w:sz w:val="24"/>
          <w:szCs w:val="24"/>
        </w:rPr>
        <w:t>5. Ibid.</w:t>
      </w:r>
    </w:p>
    <w:p w14:paraId="263B8798" w14:textId="776FED7A" w:rsidR="00A773CC" w:rsidRDefault="00A773CC" w:rsidP="00A773CC">
      <w:pPr>
        <w:spacing w:line="240" w:lineRule="auto"/>
        <w:rPr>
          <w:rFonts w:ascii="Times New Roman" w:hAnsi="Times New Roman" w:cs="Times New Roman"/>
          <w:sz w:val="24"/>
          <w:szCs w:val="24"/>
        </w:rPr>
      </w:pPr>
      <w:r>
        <w:rPr>
          <w:rFonts w:ascii="Times New Roman" w:hAnsi="Times New Roman" w:cs="Times New Roman"/>
          <w:sz w:val="24"/>
          <w:szCs w:val="24"/>
        </w:rPr>
        <w:t>6. Ibid.</w:t>
      </w:r>
    </w:p>
    <w:p w14:paraId="1BF66918" w14:textId="0DEB7D1F" w:rsidR="00A773CC" w:rsidRDefault="00A773CC" w:rsidP="00A773CC">
      <w:pPr>
        <w:spacing w:line="240" w:lineRule="auto"/>
        <w:rPr>
          <w:rFonts w:ascii="Times New Roman" w:hAnsi="Times New Roman" w:cs="Times New Roman"/>
          <w:sz w:val="24"/>
          <w:szCs w:val="24"/>
        </w:rPr>
      </w:pPr>
      <w:r>
        <w:rPr>
          <w:rFonts w:ascii="Times New Roman" w:hAnsi="Times New Roman" w:cs="Times New Roman"/>
          <w:sz w:val="24"/>
          <w:szCs w:val="24"/>
        </w:rPr>
        <w:t>7. Ibid, 114.</w:t>
      </w:r>
    </w:p>
    <w:p w14:paraId="5C075D26" w14:textId="089AF0EF" w:rsidR="00A773CC" w:rsidRDefault="00A773CC" w:rsidP="00A773CC">
      <w:pPr>
        <w:spacing w:line="240" w:lineRule="auto"/>
        <w:rPr>
          <w:rFonts w:ascii="Times New Roman" w:hAnsi="Times New Roman" w:cs="Times New Roman"/>
          <w:sz w:val="24"/>
          <w:szCs w:val="24"/>
        </w:rPr>
      </w:pPr>
      <w:r>
        <w:rPr>
          <w:rFonts w:ascii="Times New Roman" w:hAnsi="Times New Roman" w:cs="Times New Roman"/>
          <w:sz w:val="24"/>
          <w:szCs w:val="24"/>
        </w:rPr>
        <w:t>8. Ibid, 12.</w:t>
      </w:r>
    </w:p>
    <w:p w14:paraId="3B19A850" w14:textId="12ADFF10" w:rsidR="00A773CC" w:rsidRDefault="00A773CC" w:rsidP="00A773CC">
      <w:pPr>
        <w:spacing w:line="240" w:lineRule="auto"/>
        <w:rPr>
          <w:rFonts w:ascii="Times New Roman" w:hAnsi="Times New Roman" w:cs="Times New Roman"/>
          <w:sz w:val="24"/>
          <w:szCs w:val="24"/>
        </w:rPr>
      </w:pPr>
      <w:r>
        <w:rPr>
          <w:rFonts w:ascii="Times New Roman" w:hAnsi="Times New Roman" w:cs="Times New Roman"/>
          <w:sz w:val="24"/>
          <w:szCs w:val="24"/>
        </w:rPr>
        <w:t>9. Ibid, 130.</w:t>
      </w:r>
    </w:p>
    <w:p w14:paraId="381ED04B" w14:textId="44089C11" w:rsidR="00A773CC" w:rsidRDefault="00A773CC" w:rsidP="00A773CC">
      <w:pPr>
        <w:spacing w:line="240" w:lineRule="auto"/>
        <w:rPr>
          <w:rFonts w:ascii="Times New Roman" w:hAnsi="Times New Roman" w:cs="Times New Roman"/>
          <w:sz w:val="24"/>
          <w:szCs w:val="24"/>
        </w:rPr>
      </w:pPr>
      <w:r>
        <w:rPr>
          <w:rFonts w:ascii="Times New Roman" w:hAnsi="Times New Roman" w:cs="Times New Roman"/>
          <w:sz w:val="24"/>
          <w:szCs w:val="24"/>
        </w:rPr>
        <w:t>10. Ibid, 6.</w:t>
      </w:r>
    </w:p>
    <w:p w14:paraId="19580787" w14:textId="592ED3A2" w:rsidR="00A773CC" w:rsidRDefault="00A773CC" w:rsidP="00A773CC">
      <w:pPr>
        <w:spacing w:line="240" w:lineRule="auto"/>
        <w:rPr>
          <w:rFonts w:ascii="Times New Roman" w:hAnsi="Times New Roman" w:cs="Times New Roman"/>
          <w:sz w:val="24"/>
          <w:szCs w:val="24"/>
        </w:rPr>
      </w:pPr>
      <w:r>
        <w:rPr>
          <w:rFonts w:ascii="Times New Roman" w:hAnsi="Times New Roman" w:cs="Times New Roman"/>
          <w:sz w:val="24"/>
          <w:szCs w:val="24"/>
        </w:rPr>
        <w:t>11.Ibid, 1.</w:t>
      </w:r>
    </w:p>
    <w:p w14:paraId="7479CDE8" w14:textId="6E5B6C4D" w:rsidR="00A773CC" w:rsidRDefault="00A773CC" w:rsidP="00A773CC">
      <w:pPr>
        <w:spacing w:line="240" w:lineRule="auto"/>
        <w:rPr>
          <w:rFonts w:ascii="Times New Roman" w:hAnsi="Times New Roman" w:cs="Times New Roman"/>
          <w:sz w:val="24"/>
          <w:szCs w:val="24"/>
        </w:rPr>
      </w:pPr>
      <w:r>
        <w:rPr>
          <w:rFonts w:ascii="Times New Roman" w:hAnsi="Times New Roman" w:cs="Times New Roman"/>
          <w:sz w:val="24"/>
          <w:szCs w:val="24"/>
        </w:rPr>
        <w:t>12. Ibid, 131.</w:t>
      </w:r>
    </w:p>
    <w:p w14:paraId="575F53B8" w14:textId="77777777" w:rsidR="00A773CC" w:rsidRPr="00A773CC" w:rsidRDefault="00A773CC" w:rsidP="008278EE">
      <w:pPr>
        <w:spacing w:line="480" w:lineRule="auto"/>
        <w:rPr>
          <w:rFonts w:ascii="Times New Roman" w:hAnsi="Times New Roman" w:cs="Times New Roman"/>
          <w:sz w:val="24"/>
          <w:szCs w:val="24"/>
        </w:rPr>
      </w:pPr>
    </w:p>
    <w:sectPr w:rsidR="00A773CC" w:rsidRPr="00A773CC">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36A56" w14:textId="77777777" w:rsidR="00D670AF" w:rsidRDefault="00D670AF" w:rsidP="00D21458">
      <w:pPr>
        <w:spacing w:after="0" w:line="240" w:lineRule="auto"/>
      </w:pPr>
      <w:r>
        <w:separator/>
      </w:r>
    </w:p>
  </w:endnote>
  <w:endnote w:type="continuationSeparator" w:id="0">
    <w:p w14:paraId="61756C68" w14:textId="77777777" w:rsidR="00D670AF" w:rsidRDefault="00D670AF" w:rsidP="00D21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2A7D6" w14:textId="77777777" w:rsidR="00D670AF" w:rsidRDefault="00D670AF" w:rsidP="00D21458">
      <w:pPr>
        <w:spacing w:after="0" w:line="240" w:lineRule="auto"/>
      </w:pPr>
      <w:r>
        <w:separator/>
      </w:r>
    </w:p>
  </w:footnote>
  <w:footnote w:type="continuationSeparator" w:id="0">
    <w:p w14:paraId="57C0BEB3" w14:textId="77777777" w:rsidR="00D670AF" w:rsidRDefault="00D670AF" w:rsidP="00D214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E252B" w14:textId="4639F877" w:rsidR="00D21458" w:rsidRDefault="00D21458" w:rsidP="00D21458">
    <w:pPr>
      <w:pStyle w:val="Header"/>
      <w:rPr>
        <w:rFonts w:ascii="Times New Roman" w:hAnsi="Times New Roman" w:cs="Times New Roman"/>
        <w:sz w:val="24"/>
        <w:szCs w:val="24"/>
      </w:rPr>
    </w:pPr>
    <w:r>
      <w:rPr>
        <w:rFonts w:ascii="Times New Roman" w:hAnsi="Times New Roman" w:cs="Times New Roman"/>
        <w:sz w:val="24"/>
        <w:szCs w:val="24"/>
      </w:rPr>
      <w:t>Dr. Penny-Light</w:t>
    </w:r>
    <w:r>
      <w:rPr>
        <w:rFonts w:ascii="Times New Roman" w:hAnsi="Times New Roman" w:cs="Times New Roman"/>
        <w:sz w:val="24"/>
        <w:szCs w:val="24"/>
      </w:rPr>
      <w:tab/>
    </w:r>
    <w:r>
      <w:rPr>
        <w:rFonts w:ascii="Times New Roman" w:hAnsi="Times New Roman" w:cs="Times New Roman"/>
        <w:sz w:val="24"/>
        <w:szCs w:val="24"/>
      </w:rPr>
      <w:tab/>
      <w:t>Lindsay Veale</w:t>
    </w:r>
  </w:p>
  <w:p w14:paraId="799DA2AA" w14:textId="37AA32FC" w:rsidR="00D21458" w:rsidRPr="00D21458" w:rsidRDefault="00D21458" w:rsidP="00D21458">
    <w:pPr>
      <w:pStyle w:val="Header"/>
      <w:rPr>
        <w:rFonts w:ascii="Times New Roman" w:hAnsi="Times New Roman" w:cs="Times New Roman"/>
        <w:sz w:val="24"/>
        <w:szCs w:val="24"/>
      </w:rPr>
    </w:pPr>
    <w:r>
      <w:rPr>
        <w:rFonts w:ascii="Times New Roman" w:hAnsi="Times New Roman" w:cs="Times New Roman"/>
        <w:sz w:val="24"/>
        <w:szCs w:val="24"/>
      </w:rPr>
      <w:t>Hist 1120</w:t>
    </w:r>
    <w:r>
      <w:rPr>
        <w:rFonts w:ascii="Times New Roman" w:hAnsi="Times New Roman" w:cs="Times New Roman"/>
        <w:sz w:val="24"/>
        <w:szCs w:val="24"/>
      </w:rPr>
      <w:tab/>
    </w:r>
    <w:r>
      <w:rPr>
        <w:rFonts w:ascii="Times New Roman" w:hAnsi="Times New Roman" w:cs="Times New Roman"/>
        <w:sz w:val="24"/>
        <w:szCs w:val="24"/>
      </w:rPr>
      <w:tab/>
      <w:t>T00582704</w:t>
    </w:r>
  </w:p>
  <w:p w14:paraId="6713077E" w14:textId="35B56F20" w:rsidR="00D21458" w:rsidRPr="00D21458" w:rsidRDefault="00D21458" w:rsidP="00D21458">
    <w:pPr>
      <w:pStyle w:val="Header"/>
      <w:rPr>
        <w:rFonts w:ascii="Times New Roman" w:hAnsi="Times New Roman" w:cs="Times New Roman"/>
        <w:sz w:val="24"/>
        <w:szCs w:val="24"/>
      </w:rPr>
    </w:pPr>
    <w:r>
      <w:rPr>
        <w:rFonts w:ascii="Times New Roman" w:hAnsi="Times New Roman" w:cs="Times New Roman"/>
        <w:sz w:val="24"/>
        <w:szCs w:val="24"/>
      </w:rPr>
      <w:t>October 11, 2018</w:t>
    </w:r>
    <w:r>
      <w:rPr>
        <w:rFonts w:ascii="Times New Roman" w:hAnsi="Times New Roman" w:cs="Times New Roman"/>
        <w:sz w:val="24"/>
        <w:szCs w:val="24"/>
      </w:rPr>
      <w:tab/>
    </w:r>
    <w:r>
      <w:rPr>
        <w:rFonts w:ascii="Times New Roman" w:hAnsi="Times New Roman" w:cs="Times New Roman"/>
        <w:sz w:val="24"/>
        <w:szCs w:val="24"/>
      </w:rPr>
      <w:tab/>
    </w:r>
  </w:p>
  <w:p w14:paraId="08C12B01" w14:textId="5F7AA1B2" w:rsidR="00D21458" w:rsidRPr="00D21458" w:rsidRDefault="00D21458" w:rsidP="00D21458">
    <w:pPr>
      <w:pStyle w:val="Head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30A"/>
    <w:rsid w:val="00033C87"/>
    <w:rsid w:val="00051522"/>
    <w:rsid w:val="0005297A"/>
    <w:rsid w:val="000607D6"/>
    <w:rsid w:val="00075176"/>
    <w:rsid w:val="000846D1"/>
    <w:rsid w:val="00086E97"/>
    <w:rsid w:val="000A4770"/>
    <w:rsid w:val="000C6FE0"/>
    <w:rsid w:val="000E5B18"/>
    <w:rsid w:val="00160646"/>
    <w:rsid w:val="001A7385"/>
    <w:rsid w:val="001B27C2"/>
    <w:rsid w:val="001C73B6"/>
    <w:rsid w:val="001D57F6"/>
    <w:rsid w:val="001F1062"/>
    <w:rsid w:val="00206FF1"/>
    <w:rsid w:val="002831C2"/>
    <w:rsid w:val="002B388C"/>
    <w:rsid w:val="00301869"/>
    <w:rsid w:val="003329C4"/>
    <w:rsid w:val="0039502D"/>
    <w:rsid w:val="003E421E"/>
    <w:rsid w:val="003F1508"/>
    <w:rsid w:val="00425397"/>
    <w:rsid w:val="004B624B"/>
    <w:rsid w:val="004E1D8E"/>
    <w:rsid w:val="00505DA4"/>
    <w:rsid w:val="005B142B"/>
    <w:rsid w:val="005C1AA4"/>
    <w:rsid w:val="006745F2"/>
    <w:rsid w:val="006F05EB"/>
    <w:rsid w:val="00796532"/>
    <w:rsid w:val="007F73C8"/>
    <w:rsid w:val="00803FC8"/>
    <w:rsid w:val="008278EE"/>
    <w:rsid w:val="00841F08"/>
    <w:rsid w:val="0087700C"/>
    <w:rsid w:val="008E08F0"/>
    <w:rsid w:val="00945F40"/>
    <w:rsid w:val="00950F19"/>
    <w:rsid w:val="009611B8"/>
    <w:rsid w:val="009C41BB"/>
    <w:rsid w:val="009F0361"/>
    <w:rsid w:val="00A55237"/>
    <w:rsid w:val="00A614B2"/>
    <w:rsid w:val="00A72590"/>
    <w:rsid w:val="00A773CC"/>
    <w:rsid w:val="00A86E34"/>
    <w:rsid w:val="00AA4676"/>
    <w:rsid w:val="00AD3008"/>
    <w:rsid w:val="00AE1B5D"/>
    <w:rsid w:val="00B20C26"/>
    <w:rsid w:val="00B846B6"/>
    <w:rsid w:val="00B85EF6"/>
    <w:rsid w:val="00B945CE"/>
    <w:rsid w:val="00BB77A6"/>
    <w:rsid w:val="00BC1BC0"/>
    <w:rsid w:val="00C16AB6"/>
    <w:rsid w:val="00C1784A"/>
    <w:rsid w:val="00C2122A"/>
    <w:rsid w:val="00C4528D"/>
    <w:rsid w:val="00C469CF"/>
    <w:rsid w:val="00C668AA"/>
    <w:rsid w:val="00C931C0"/>
    <w:rsid w:val="00CA019C"/>
    <w:rsid w:val="00D21458"/>
    <w:rsid w:val="00D670AF"/>
    <w:rsid w:val="00DB37B5"/>
    <w:rsid w:val="00DD3EB8"/>
    <w:rsid w:val="00E90D7E"/>
    <w:rsid w:val="00EC6BE9"/>
    <w:rsid w:val="00EF56EF"/>
    <w:rsid w:val="00F3224E"/>
    <w:rsid w:val="00F7430A"/>
    <w:rsid w:val="00F933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2507F"/>
  <w15:chartTrackingRefBased/>
  <w15:docId w15:val="{57231F00-C873-45F2-B611-4684A13C1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93306"/>
    <w:rPr>
      <w:sz w:val="16"/>
      <w:szCs w:val="16"/>
    </w:rPr>
  </w:style>
  <w:style w:type="paragraph" w:styleId="CommentText">
    <w:name w:val="annotation text"/>
    <w:basedOn w:val="Normal"/>
    <w:link w:val="CommentTextChar"/>
    <w:uiPriority w:val="99"/>
    <w:semiHidden/>
    <w:unhideWhenUsed/>
    <w:rsid w:val="00F93306"/>
    <w:pPr>
      <w:spacing w:line="240" w:lineRule="auto"/>
    </w:pPr>
    <w:rPr>
      <w:sz w:val="20"/>
      <w:szCs w:val="20"/>
    </w:rPr>
  </w:style>
  <w:style w:type="character" w:customStyle="1" w:styleId="CommentTextChar">
    <w:name w:val="Comment Text Char"/>
    <w:basedOn w:val="DefaultParagraphFont"/>
    <w:link w:val="CommentText"/>
    <w:uiPriority w:val="99"/>
    <w:semiHidden/>
    <w:rsid w:val="00F93306"/>
    <w:rPr>
      <w:sz w:val="20"/>
      <w:szCs w:val="20"/>
    </w:rPr>
  </w:style>
  <w:style w:type="paragraph" w:styleId="CommentSubject">
    <w:name w:val="annotation subject"/>
    <w:basedOn w:val="CommentText"/>
    <w:next w:val="CommentText"/>
    <w:link w:val="CommentSubjectChar"/>
    <w:uiPriority w:val="99"/>
    <w:semiHidden/>
    <w:unhideWhenUsed/>
    <w:rsid w:val="00F93306"/>
    <w:rPr>
      <w:b/>
      <w:bCs/>
    </w:rPr>
  </w:style>
  <w:style w:type="character" w:customStyle="1" w:styleId="CommentSubjectChar">
    <w:name w:val="Comment Subject Char"/>
    <w:basedOn w:val="CommentTextChar"/>
    <w:link w:val="CommentSubject"/>
    <w:uiPriority w:val="99"/>
    <w:semiHidden/>
    <w:rsid w:val="00F93306"/>
    <w:rPr>
      <w:b/>
      <w:bCs/>
      <w:sz w:val="20"/>
      <w:szCs w:val="20"/>
    </w:rPr>
  </w:style>
  <w:style w:type="paragraph" w:styleId="BalloonText">
    <w:name w:val="Balloon Text"/>
    <w:basedOn w:val="Normal"/>
    <w:link w:val="BalloonTextChar"/>
    <w:uiPriority w:val="99"/>
    <w:semiHidden/>
    <w:unhideWhenUsed/>
    <w:rsid w:val="00F933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306"/>
    <w:rPr>
      <w:rFonts w:ascii="Segoe UI" w:hAnsi="Segoe UI" w:cs="Segoe UI"/>
      <w:sz w:val="18"/>
      <w:szCs w:val="18"/>
    </w:rPr>
  </w:style>
  <w:style w:type="paragraph" w:styleId="Header">
    <w:name w:val="header"/>
    <w:basedOn w:val="Normal"/>
    <w:link w:val="HeaderChar"/>
    <w:uiPriority w:val="99"/>
    <w:unhideWhenUsed/>
    <w:rsid w:val="00D214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458"/>
  </w:style>
  <w:style w:type="paragraph" w:styleId="Footer">
    <w:name w:val="footer"/>
    <w:basedOn w:val="Normal"/>
    <w:link w:val="FooterChar"/>
    <w:uiPriority w:val="99"/>
    <w:unhideWhenUsed/>
    <w:rsid w:val="00D214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532</TotalTime>
  <Pages>4</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Veale</dc:creator>
  <cp:keywords/>
  <dc:description/>
  <cp:lastModifiedBy>Lindsay Veale</cp:lastModifiedBy>
  <cp:revision>37</cp:revision>
  <dcterms:created xsi:type="dcterms:W3CDTF">2018-10-09T00:16:00Z</dcterms:created>
  <dcterms:modified xsi:type="dcterms:W3CDTF">2018-10-11T08:06:00Z</dcterms:modified>
</cp:coreProperties>
</file>